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AF8F8"/>
        <w:spacing w:lineRule="atLeast" w:line="336" w:before="0" w:after="0"/>
        <w:ind w:left="180" w:hanging="0"/>
        <w:jc w:val="center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inherit" w:hAnsi="inherit"/>
          <w:b/>
          <w:bCs/>
          <w:color w:val="222222"/>
          <w:sz w:val="28"/>
          <w:szCs w:val="28"/>
          <w:lang w:eastAsia="it-IT"/>
        </w:rPr>
        <w:t>STRUTTURA ORGANIZZATIVA DELL’ ISTITUTO E DESCRIZIONE DELLE FUNZIONI</w:t>
      </w:r>
    </w:p>
    <w:p>
      <w:pPr>
        <w:pStyle w:val="Normal"/>
        <w:shd w:val="clear" w:color="auto" w:fill="FAF8F8"/>
        <w:spacing w:lineRule="atLeast" w:line="336" w:before="0" w:after="0"/>
        <w:ind w:left="180" w:hanging="0"/>
        <w:jc w:val="center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inherit" w:hAnsi="inherit"/>
          <w:b/>
          <w:bCs/>
          <w:color w:val="222222"/>
          <w:sz w:val="28"/>
          <w:szCs w:val="28"/>
          <w:lang w:eastAsia="it-IT"/>
        </w:rPr>
        <w:t xml:space="preserve">A.S. </w:t>
      </w:r>
      <w:r>
        <w:rPr>
          <w:rFonts w:eastAsia="Times New Roman" w:cs="Tahoma" w:ascii="inherit" w:hAnsi="inherit"/>
          <w:b/>
          <w:bCs/>
          <w:color w:val="222222"/>
          <w:sz w:val="28"/>
          <w:szCs w:val="28"/>
          <w:lang w:eastAsia="it-IT"/>
        </w:rPr>
        <w:t>2023/2024</w:t>
      </w:r>
    </w:p>
    <w:p>
      <w:pPr>
        <w:pStyle w:val="Normal"/>
        <w:shd w:val="clear" w:color="auto" w:fill="FAF8F8"/>
        <w:spacing w:lineRule="atLeast" w:line="336" w:before="0" w:after="0"/>
        <w:ind w:left="180" w:hanging="0"/>
        <w:jc w:val="both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inherit" w:hAnsi="inherit"/>
          <w:color w:val="222222"/>
          <w:sz w:val="20"/>
          <w:szCs w:val="20"/>
          <w:lang w:eastAsia="it-IT"/>
        </w:rPr>
        <w:t>Questo documento racconta la struttura organizzativa dell’Istituto funzionale alla progettazione, realizzazione e verifica dell’Offerta Formativa.</w:t>
      </w:r>
    </w:p>
    <w:p>
      <w:pPr>
        <w:pStyle w:val="Normal"/>
        <w:shd w:val="clear" w:color="auto" w:fill="FAF8F8"/>
        <w:spacing w:lineRule="atLeast" w:line="336" w:before="0" w:after="0"/>
        <w:ind w:left="180" w:hanging="0"/>
        <w:jc w:val="both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inherit" w:hAnsi="inherit"/>
          <w:color w:val="222222"/>
          <w:sz w:val="20"/>
          <w:szCs w:val="20"/>
          <w:lang w:eastAsia="it-IT"/>
        </w:rPr>
        <w:t>Vengono individuate tre aree: Dirigenza e coordinamento generale, Organizzazione e gestione Offerta Formativa, Servizi Amministrativi e Ausiliari.</w:t>
      </w:r>
    </w:p>
    <w:p>
      <w:pPr>
        <w:pStyle w:val="Normal"/>
        <w:shd w:val="clear" w:color="auto" w:fill="FAF8F8"/>
        <w:spacing w:lineRule="atLeast" w:line="336" w:before="0" w:after="0"/>
        <w:ind w:left="180" w:hanging="0"/>
        <w:jc w:val="both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inherit" w:hAnsi="inherit"/>
          <w:color w:val="222222"/>
          <w:sz w:val="20"/>
          <w:szCs w:val="20"/>
          <w:lang w:eastAsia="it-IT"/>
        </w:rPr>
        <w:t>Ciascuna area è costituita da persone che svolgono una serie di funzioni descritte di seguito sinteticamente.</w:t>
      </w:r>
    </w:p>
    <w:p>
      <w:pPr>
        <w:pStyle w:val="Normal"/>
        <w:shd w:val="clear" w:color="auto" w:fill="FAF8F8"/>
        <w:spacing w:lineRule="atLeast" w:line="336" w:before="0" w:after="0"/>
        <w:ind w:left="180" w:hanging="0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inherit" w:hAnsi="inherit"/>
          <w:b/>
          <w:bCs/>
          <w:color w:val="222222"/>
          <w:sz w:val="24"/>
          <w:szCs w:val="24"/>
          <w:lang w:eastAsia="it-IT"/>
        </w:rPr>
        <w:t>a) AREA DIRIGENZA E COORDINAMENTO GENERALE</w:t>
      </w:r>
    </w:p>
    <w:p>
      <w:pPr>
        <w:pStyle w:val="Normal"/>
        <w:shd w:val="clear" w:color="auto" w:fill="FAF8F8"/>
        <w:spacing w:lineRule="auto" w:line="240" w:before="0" w:after="240"/>
        <w:ind w:left="180" w:right="180" w:hanging="0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Tahoma" w:hAnsi="Tahoma"/>
          <w:color w:val="333333"/>
          <w:sz w:val="23"/>
          <w:szCs w:val="23"/>
          <w:lang w:eastAsia="it-IT"/>
        </w:rPr>
        <w:t> </w:t>
      </w:r>
    </w:p>
    <w:p>
      <w:pPr>
        <w:pStyle w:val="Normal"/>
        <w:shd w:val="clear" w:color="auto" w:fill="FAF8F8"/>
        <w:spacing w:lineRule="auto" w:line="240" w:before="0" w:after="0"/>
        <w:ind w:left="822" w:right="-284" w:hanging="0"/>
        <w:jc w:val="center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inherit" w:hAnsi="inherit"/>
          <w:b/>
          <w:bCs/>
          <w:color w:val="333333"/>
          <w:sz w:val="24"/>
          <w:szCs w:val="24"/>
          <w:bdr w:val="single" w:sz="8" w:space="0" w:color="00000A"/>
          <w:lang w:eastAsia="it-IT"/>
        </w:rPr>
        <w:t xml:space="preserve">  </w:t>
      </w:r>
      <w:r>
        <w:rPr>
          <w:rFonts w:eastAsia="Times New Roman" w:cs="Tahoma" w:ascii="inherit" w:hAnsi="inherit"/>
          <w:b/>
          <w:bCs/>
          <w:color w:val="333333"/>
          <w:sz w:val="24"/>
          <w:szCs w:val="24"/>
          <w:bdr w:val="single" w:sz="8" w:space="0" w:color="00000A"/>
          <w:lang w:eastAsia="it-IT"/>
        </w:rPr>
        <w:t xml:space="preserve">DIRIGENTE  SCOLASTICO: Prof.ssa Salvatrice Faraci     </w:t>
      </w:r>
    </w:p>
    <w:p>
      <w:pPr>
        <w:pStyle w:val="Normal"/>
        <w:shd w:val="clear" w:color="auto" w:fill="FAF8F8"/>
        <w:spacing w:lineRule="auto" w:line="240" w:before="0" w:after="240"/>
        <w:ind w:left="180" w:right="180" w:hanging="0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Tahoma" w:hAnsi="Tahoma"/>
          <w:color w:val="333333"/>
          <w:sz w:val="23"/>
          <w:szCs w:val="23"/>
          <w:lang w:eastAsia="it-IT"/>
        </w:rPr>
        <w:t> </w:t>
      </w:r>
    </w:p>
    <w:tbl>
      <w:tblPr>
        <w:tblW w:w="14400" w:type="dxa"/>
        <w:jc w:val="left"/>
        <w:tblInd w:w="30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9"/>
        <w:gridCol w:w="11390"/>
      </w:tblGrid>
      <w:tr>
        <w:trPr>
          <w:trHeight w:val="340" w:hRule="atLeast"/>
        </w:trPr>
        <w:tc>
          <w:tcPr>
            <w:tcW w:w="3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B8E2C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color w:val="000000"/>
                <w:sz w:val="20"/>
                <w:szCs w:val="20"/>
                <w:lang w:eastAsia="it-IT"/>
              </w:rPr>
              <w:t>DIRIGENTE SCOLASTICA</w:t>
            </w:r>
          </w:p>
        </w:tc>
        <w:tc>
          <w:tcPr>
            <w:tcW w:w="1139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222222"/>
                <w:sz w:val="20"/>
                <w:szCs w:val="20"/>
                <w:lang w:eastAsia="it-IT"/>
              </w:rPr>
              <w:t>Assicura la gestione dell’Istituto, ne ha la legale rappresentanza ed è responsabile dell’utilizzo e della gestione delle risorse finanziarie e strumentali, nonché dei risultati del servizio. Nel rispetto delle competenze degli organi collegiali d’Istituto, spettano al Dirigente autonomi poteri di direzione, di coordinamento e di valorizzazione delle risorse umane; il Dirigente organizza l’attività secondo criteri di efficienza e di efficacia ed è titolare delle relazioni sindacali.</w:t>
            </w:r>
          </w:p>
        </w:tc>
      </w:tr>
    </w:tbl>
    <w:p>
      <w:pPr>
        <w:pStyle w:val="Normal"/>
        <w:shd w:val="clear" w:color="auto" w:fill="FAF8F8"/>
        <w:spacing w:lineRule="auto" w:line="240" w:before="0" w:after="240"/>
        <w:ind w:left="180" w:right="180" w:hanging="0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Tahoma" w:hAnsi="Tahoma"/>
          <w:color w:val="333333"/>
          <w:sz w:val="23"/>
          <w:szCs w:val="23"/>
          <w:lang w:eastAsia="it-IT"/>
        </w:rPr>
        <w:t> </w:t>
      </w:r>
    </w:p>
    <w:p>
      <w:pPr>
        <w:pStyle w:val="Normal"/>
        <w:shd w:val="clear" w:color="auto" w:fill="FAF8F8"/>
        <w:spacing w:lineRule="auto" w:line="240" w:before="0" w:after="240"/>
        <w:ind w:left="180" w:right="180" w:hanging="0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Tahoma" w:hAnsi="Tahoma"/>
          <w:color w:val="333333"/>
          <w:sz w:val="23"/>
          <w:szCs w:val="23"/>
          <w:lang w:eastAsia="it-IT"/>
        </w:rPr>
        <w:t> </w:t>
      </w:r>
    </w:p>
    <w:p>
      <w:pPr>
        <w:pStyle w:val="Normal"/>
        <w:shd w:val="clear" w:color="auto" w:fill="FAF8F8"/>
        <w:spacing w:lineRule="auto" w:line="240" w:before="0" w:after="0"/>
        <w:ind w:left="822" w:right="-284" w:hanging="0"/>
        <w:jc w:val="center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inherit" w:hAnsi="inherit"/>
          <w:b/>
          <w:bCs/>
          <w:color w:val="333333"/>
          <w:sz w:val="24"/>
          <w:szCs w:val="24"/>
          <w:bdr w:val="single" w:sz="8" w:space="0" w:color="00000A"/>
          <w:lang w:eastAsia="it-IT"/>
        </w:rPr>
        <w:t xml:space="preserve">  </w:t>
      </w:r>
      <w:r>
        <w:rPr>
          <w:rFonts w:eastAsia="Times New Roman" w:cs="Tahoma" w:ascii="inherit" w:hAnsi="inherit"/>
          <w:b/>
          <w:bCs/>
          <w:color w:val="333333"/>
          <w:sz w:val="24"/>
          <w:szCs w:val="24"/>
          <w:bdr w:val="single" w:sz="8" w:space="0" w:color="00000A"/>
          <w:lang w:eastAsia="it-IT"/>
        </w:rPr>
        <w:t>DIRETTORE SERVIZI GENERALI ED AMMINISTRATIVI:    AngeloJ. Avola     </w:t>
      </w:r>
    </w:p>
    <w:p>
      <w:pPr>
        <w:pStyle w:val="Normal"/>
        <w:shd w:val="clear" w:color="auto" w:fill="FAF8F8"/>
        <w:spacing w:lineRule="auto" w:line="240" w:before="0" w:after="240"/>
        <w:ind w:left="180" w:right="180" w:hanging="0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Tahoma" w:hAnsi="Tahoma"/>
          <w:color w:val="333333"/>
          <w:sz w:val="23"/>
          <w:szCs w:val="23"/>
          <w:lang w:eastAsia="it-IT"/>
        </w:rPr>
        <w:t> </w:t>
      </w:r>
    </w:p>
    <w:tbl>
      <w:tblPr>
        <w:tblW w:w="14400" w:type="dxa"/>
        <w:jc w:val="left"/>
        <w:tblInd w:w="30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9"/>
        <w:gridCol w:w="11390"/>
      </w:tblGrid>
      <w:tr>
        <w:trPr>
          <w:trHeight w:val="340" w:hRule="atLeast"/>
        </w:trPr>
        <w:tc>
          <w:tcPr>
            <w:tcW w:w="3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B8E2C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color w:val="222222"/>
                <w:sz w:val="20"/>
                <w:szCs w:val="20"/>
                <w:lang w:eastAsia="it-IT"/>
              </w:rPr>
              <w:t>DIRETTRICE SERVIZI GENERALI ED AMMINISTRATIVI</w:t>
            </w:r>
          </w:p>
        </w:tc>
        <w:tc>
          <w:tcPr>
            <w:tcW w:w="1139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Sovrintende ai servizi generali amministrativo ‐ contabili e al personale amministrativo e ausiliario, curando l’organizzazione, il coordinamento e la promozione delle attività nonché la verifica dei risultati conseguiti, rispetto agli obiettivi assegnati ed agli indirizzi impartiti dal Dirigente scolastico;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ha autonomia operativa e responsabilità diretta nella definizione e nell’esecuzione degli atti a carattere amministrativo‐contabile;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predispone le delibere del Consiglio d’Istituto e le determinazioni del Dirigente;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provvede, nel rispetto delle competenze degli organi di gestione dell’Istituzione scolastica, all’esecuzione delle delibere degli organi collegiali aventi carattere esclusivamente contabile;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72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3"/>
                <w:szCs w:val="23"/>
                <w:lang w:eastAsia="it-IT"/>
              </w:rPr>
            </w:r>
          </w:p>
        </w:tc>
      </w:tr>
    </w:tbl>
    <w:p>
      <w:pPr>
        <w:pStyle w:val="Normal"/>
        <w:shd w:val="clear" w:color="auto" w:fill="FAF8F8"/>
        <w:spacing w:lineRule="auto" w:line="240" w:before="0" w:after="240"/>
        <w:ind w:left="180" w:right="180" w:hanging="0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Tahoma" w:hAnsi="Tahoma"/>
          <w:color w:val="333333"/>
          <w:sz w:val="23"/>
          <w:szCs w:val="23"/>
          <w:lang w:eastAsia="it-IT"/>
        </w:rPr>
        <w:t> </w:t>
      </w:r>
    </w:p>
    <w:p>
      <w:pPr>
        <w:pStyle w:val="Normal"/>
        <w:shd w:val="clear" w:color="auto" w:fill="FAF8F8"/>
        <w:spacing w:lineRule="auto" w:line="240" w:before="0" w:after="240"/>
        <w:ind w:left="180" w:right="180" w:hanging="0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Tahoma" w:hAnsi="Tahoma"/>
          <w:color w:val="333333"/>
          <w:sz w:val="23"/>
          <w:szCs w:val="23"/>
          <w:lang w:eastAsia="it-IT"/>
        </w:rPr>
        <w:t> </w:t>
      </w:r>
    </w:p>
    <w:p>
      <w:pPr>
        <w:pStyle w:val="Normal"/>
        <w:shd w:val="clear" w:color="auto" w:fill="FAF8F8"/>
        <w:spacing w:lineRule="auto" w:line="240" w:before="0" w:after="240"/>
        <w:ind w:left="180" w:right="180" w:hanging="0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Tahoma" w:hAnsi="Tahoma"/>
          <w:color w:val="333333"/>
          <w:sz w:val="23"/>
          <w:szCs w:val="23"/>
          <w:lang w:eastAsia="it-IT"/>
        </w:rPr>
        <w:t> </w:t>
      </w:r>
    </w:p>
    <w:p>
      <w:pPr>
        <w:pStyle w:val="Normal"/>
        <w:shd w:val="clear" w:color="auto" w:fill="FAF8F8"/>
        <w:spacing w:lineRule="auto" w:line="240" w:before="0" w:after="0"/>
        <w:ind w:left="822" w:right="-284" w:hanging="0"/>
        <w:jc w:val="center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inherit" w:hAnsi="inherit"/>
          <w:b/>
          <w:bCs/>
          <w:color w:val="333333"/>
          <w:sz w:val="24"/>
          <w:szCs w:val="24"/>
          <w:bdr w:val="single" w:sz="8" w:space="0" w:color="00000A"/>
          <w:lang w:eastAsia="it-IT"/>
        </w:rPr>
        <w:t xml:space="preserve">  </w:t>
      </w:r>
      <w:r>
        <w:rPr>
          <w:rFonts w:eastAsia="Times New Roman" w:cs="Tahoma" w:ascii="inherit" w:hAnsi="inherit"/>
          <w:b/>
          <w:bCs/>
          <w:color w:val="333333"/>
          <w:sz w:val="24"/>
          <w:szCs w:val="24"/>
          <w:bdr w:val="single" w:sz="8" w:space="0" w:color="00000A"/>
          <w:lang w:eastAsia="it-IT"/>
        </w:rPr>
        <w:t>COLLABORATORI DEL DIRIGENT</w:t>
      </w:r>
      <w:r>
        <w:rPr>
          <w:rFonts w:eastAsia="Times New Roman" w:cs="Tahoma" w:ascii="inherit" w:hAnsi="inherit"/>
          <w:b/>
          <w:bCs/>
          <w:color w:val="333333"/>
          <w:sz w:val="24"/>
          <w:szCs w:val="24"/>
          <w:bdr w:val="single" w:sz="8" w:space="0" w:color="00000A"/>
          <w:lang w:eastAsia="it-IT"/>
        </w:rPr>
        <w:t>E</w:t>
      </w:r>
      <w:r>
        <w:rPr>
          <w:rFonts w:eastAsia="Times New Roman" w:cs="Tahoma" w:ascii="inherit" w:hAnsi="inherit"/>
          <w:b/>
          <w:bCs/>
          <w:color w:val="333333"/>
          <w:sz w:val="24"/>
          <w:szCs w:val="24"/>
          <w:bdr w:val="single" w:sz="8" w:space="0" w:color="00000A"/>
          <w:lang w:eastAsia="it-IT"/>
        </w:rPr>
        <w:t>       </w:t>
      </w:r>
    </w:p>
    <w:p>
      <w:pPr>
        <w:pStyle w:val="Normal"/>
        <w:shd w:val="clear" w:color="auto" w:fill="FAF8F8"/>
        <w:spacing w:lineRule="auto" w:line="240" w:before="0" w:after="240"/>
        <w:ind w:left="180" w:right="180" w:hanging="0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Tahoma" w:hAnsi="Tahoma"/>
          <w:color w:val="333333"/>
          <w:sz w:val="23"/>
          <w:szCs w:val="23"/>
          <w:lang w:eastAsia="it-IT"/>
        </w:rPr>
        <w:t> </w:t>
      </w:r>
    </w:p>
    <w:tbl>
      <w:tblPr>
        <w:tblW w:w="14400" w:type="dxa"/>
        <w:jc w:val="left"/>
        <w:tblInd w:w="30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9"/>
        <w:gridCol w:w="11390"/>
      </w:tblGrid>
      <w:tr>
        <w:trPr>
          <w:trHeight w:val="340" w:hRule="atLeast"/>
        </w:trPr>
        <w:tc>
          <w:tcPr>
            <w:tcW w:w="3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B8E2C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color w:val="000000"/>
                <w:sz w:val="20"/>
                <w:szCs w:val="20"/>
                <w:lang w:eastAsia="it-IT"/>
              </w:rPr>
              <w:t>PRIMO COLLABORATORE DEL DIRIGENTE</w:t>
            </w:r>
          </w:p>
        </w:tc>
        <w:tc>
          <w:tcPr>
            <w:tcW w:w="1139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Docente incaricato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 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>Prof. Mirko Gangi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Svolge compiti di supporto nell’organizzazione, programmazione, coordinamento e valutazione dell’Istituto Comprensivo e attività di insegnamento in classe per il potenziamento dell’inclusione scolastica degli alunni con bisogni educativi speciali e l’attuazione di interventi per il contenimento della dispersione scolastica.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Il docente primo collaboratore sostituisce il Dirigente scolastico in caso di assenza o impedimento, o su delega, esercitandone tutte le funzioni anche negli Organi collegiali, redigendo atti, firmando documenti interni, curando i rapporti con l’esterno. Garantisce la presenza in Istituto, secondo l’orario stabilito, per il regolare funzionamento dell’attività didattica e di coordinamento, assicura la gestione della sede, controlla le necessità strutturali e didattiche, riferisce al dirigente sul suo andamento.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Inoltre: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Collabora con il Dirigente scolastico per la formulazione dell’ordine del giorno del Collegio dei Docenti e ne verifica le presenze durante le sedute;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Svolge la funzione di segretario verbalizzante delle riunioni del Collegio dei Docenti, nel caso di assenza del docente secondo collaboratore;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Collabora nella predisposizione delle circolari e ordini di servizio;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Coordina l’organizzazione della scuola secondaria di primo grado di Prova (comprese le sostituzioni dei docenti assenti) svolgendo la funzione di preposto alla sicurezza;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Collabora con il Dirigente scolastico per questioni relative a sicurezza e tutela della privacy;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Partecipa alle riunioni di coordinamento indette dal Dirigente scolastico;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Coordina l’organizzazione e l’attuazione del PTOF 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Collabora nella predisposizione del RAV e del Piano di Miglioramento;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Cura i rapporti e la comunicazione con le famiglie;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Partecipa, su delega del Dirigente scolastico, a riunioni presso gli Uffici scolastici periferici;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Collabora alla predisposizione dei calendari delle attività didattiche e funzionali;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Svolge altre mansioni con particolare riferimento a: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Vigilanza e controllo della disciplina;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Organizzazione interna;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Gestione dell’orario scolastico;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Uso delle aule e dei laboratori;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Controllo dei materiali inerenti la didattica: verbali, calendari, circolari;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Proposte e documentazione di metodologie didattiche;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Compiti connessi allo svolgimento dell’incarico di Animatore digitale, di Referente per la prevenzione e contrasto del cyberbullismo;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Compiti connessi allo svolgimento dell’incarico di referente dislessia per la scuola secondaria di 1° grado.</w:t>
            </w:r>
          </w:p>
        </w:tc>
      </w:tr>
      <w:tr>
        <w:trPr>
          <w:trHeight w:val="416" w:hRule="atLeast"/>
        </w:trPr>
        <w:tc>
          <w:tcPr>
            <w:tcW w:w="3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B8E2C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color w:val="000000"/>
                <w:sz w:val="20"/>
                <w:szCs w:val="20"/>
                <w:lang w:eastAsia="it-IT"/>
              </w:rPr>
              <w:t>SECONDO COLLABORATORE DEL DIRIGENTE</w:t>
            </w:r>
          </w:p>
        </w:tc>
        <w:tc>
          <w:tcPr>
            <w:tcW w:w="11390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Docente incaricato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 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>Ins. Caterina Salvaggio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Il docente secondo collaboratore sostituisce il Dirigente scolastico in caso di assenza o impedimento, qualora il primo Collaboratore risulti a sua volta assente o con impedimento, esercitandone tutte le funzioni anche negli Organi collegiali, redigendo atti, firmando documenti interni, curando i rapporti con l’esterno. Garantisce la presenza in Istituto, secondo l’orario stabilito, per il regolare funzionamento dell’attività didattica, assicura la gestione della sede, controlla le necessità strutturali e didattiche, riferisce al dirigente sul suo andamento.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Inoltre: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Collabora con il Dirigente scolastico per la formulazione dell’ordine del giorno del Collegio dei Docenti e ne verifica le presenze durante le sedute;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Svolge la funzione di segretario verbalizzante delle riunioni del Collegio dei Docenti;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Collabora nella predisposizione delle circolari e ordini di servizio;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Partecipa alle riunioni di coordinamento indette dal Dirigente scolastico;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Coordina l’organizzazione della scuola secondaria di primo grado di Prova (comprese le sostituzioni dei docenti assenti) in caso di assenza del primo collaboratore;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Cura i rapporti e la comunicazione con le famiglie;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Partecipa, su delega del Dirigente scolastico, a riunioni presso gli Uffici scolastici periferici;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Collabora alla predisposizione dei calendari delle attività didattiche e funzionali;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Svolge altre mansioni con particolare riferimento a: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Gestione e adeguamento secondo la vigente normativa del sito web della scuola;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Coordinamento e accompagnamento dei docenti e della segreteria nell’ utilizzo del registro elettronico in collaborazione con la docente Funzione strumentale per le Tecnologie informatiche;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Partecipazione al Team per l’innovazione digitale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Supporto e consulenza al dirigente in merito all’ applicazione della normativa sulla sicurezza degli edifici scolastici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Vigilanza e controllo della disciplina;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Organizzazione interna;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Controllo dei materiali inerenti la didattica: verbali, calendari, circolari.</w:t>
            </w:r>
          </w:p>
        </w:tc>
      </w:tr>
    </w:tbl>
    <w:p>
      <w:pPr>
        <w:pStyle w:val="Normal"/>
        <w:shd w:val="clear" w:color="auto" w:fill="FAF8F8"/>
        <w:spacing w:lineRule="auto" w:line="240" w:before="0" w:after="240"/>
        <w:ind w:left="180" w:right="180" w:hanging="0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Tahoma" w:hAnsi="Tahoma"/>
          <w:color w:val="333333"/>
          <w:sz w:val="23"/>
          <w:szCs w:val="23"/>
          <w:lang w:eastAsia="it-IT"/>
        </w:rPr>
        <w:t> </w:t>
      </w:r>
    </w:p>
    <w:p>
      <w:pPr>
        <w:pStyle w:val="Normal"/>
        <w:shd w:val="clear" w:color="auto" w:fill="FAF8F8"/>
        <w:spacing w:lineRule="atLeast" w:line="336" w:before="0" w:after="0"/>
        <w:ind w:left="180" w:hanging="0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inherit" w:hAnsi="inherit"/>
          <w:b/>
          <w:bCs/>
          <w:color w:val="222222"/>
          <w:sz w:val="24"/>
          <w:szCs w:val="24"/>
          <w:lang w:eastAsia="it-IT"/>
        </w:rPr>
        <w:br/>
        <w:t>b) AREA ORGANIZZAZIONE E GESTIONE OFFERTA FORMATIVA</w:t>
      </w:r>
    </w:p>
    <w:p>
      <w:pPr>
        <w:pStyle w:val="Normal"/>
        <w:shd w:val="clear" w:color="auto" w:fill="FAF8F8"/>
        <w:spacing w:lineRule="auto" w:line="240" w:before="0" w:after="240"/>
        <w:ind w:left="180" w:right="180" w:hanging="0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Tahoma" w:hAnsi="Tahoma"/>
          <w:color w:val="333333"/>
          <w:sz w:val="23"/>
          <w:szCs w:val="23"/>
          <w:lang w:eastAsia="it-IT"/>
        </w:rPr>
        <w:t> </w:t>
      </w:r>
    </w:p>
    <w:p>
      <w:pPr>
        <w:pStyle w:val="Normal"/>
        <w:shd w:val="clear" w:color="auto" w:fill="FAF8F8"/>
        <w:spacing w:lineRule="auto" w:line="240" w:before="0" w:after="0"/>
        <w:ind w:left="180" w:right="180" w:hanging="0"/>
        <w:jc w:val="center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Tahoma" w:hAnsi="Tahoma"/>
          <w:color w:val="333333"/>
          <w:sz w:val="23"/>
          <w:szCs w:val="23"/>
          <w:lang w:eastAsia="it-IT"/>
        </w:rPr>
        <w:t> </w:t>
      </w:r>
      <w:r>
        <w:rPr>
          <w:rFonts w:eastAsia="Times New Roman" w:cs="Tahoma" w:ascii="inherit" w:hAnsi="inherit"/>
          <w:b/>
          <w:bCs/>
          <w:color w:val="333333"/>
          <w:sz w:val="24"/>
          <w:szCs w:val="24"/>
          <w:bdr w:val="single" w:sz="8" w:space="0" w:color="00000A"/>
          <w:lang w:eastAsia="it-IT"/>
        </w:rPr>
        <w:t>     </w:t>
      </w:r>
      <w:r>
        <w:rPr>
          <w:rFonts w:eastAsia="Times New Roman" w:cs="Tahoma" w:ascii="inherit" w:hAnsi="inherit"/>
          <w:b/>
          <w:bCs/>
          <w:color w:val="333333"/>
          <w:sz w:val="24"/>
          <w:szCs w:val="24"/>
          <w:bdr w:val="single" w:sz="8" w:space="0" w:color="00000A"/>
          <w:lang w:eastAsia="it-IT"/>
        </w:rPr>
        <w:t>RESPONSABILI DI PLESSO     </w:t>
      </w:r>
    </w:p>
    <w:tbl>
      <w:tblPr>
        <w:tblW w:w="14400" w:type="dxa"/>
        <w:jc w:val="left"/>
        <w:tblInd w:w="30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9"/>
        <w:gridCol w:w="11390"/>
      </w:tblGrid>
      <w:tr>
        <w:trPr>
          <w:trHeight w:val="340" w:hRule="atLeast"/>
        </w:trPr>
        <w:tc>
          <w:tcPr>
            <w:tcW w:w="30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5BC9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color w:val="000000"/>
                <w:sz w:val="20"/>
                <w:szCs w:val="20"/>
                <w:lang w:eastAsia="it-IT"/>
              </w:rPr>
              <w:t xml:space="preserve">INFANZIA E </w:t>
            </w:r>
            <w:r>
              <w:rPr>
                <w:rFonts w:eastAsia="Times New Roman" w:cs="Tahoma" w:ascii="inherit" w:hAnsi="inherit"/>
                <w:b/>
                <w:bCs/>
                <w:color w:val="000000"/>
                <w:sz w:val="20"/>
                <w:szCs w:val="20"/>
                <w:lang w:eastAsia="it-IT"/>
              </w:rPr>
              <w:t>PRIMARIA</w:t>
            </w:r>
          </w:p>
        </w:tc>
        <w:tc>
          <w:tcPr>
            <w:tcW w:w="1139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0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Docente incaricato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 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Ins.Guarnaccia Liboria 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(G.P.II  primaria) - Ins.Caterina Salvaggio (Verga primaria) - Ins.Maria Ciulla (Largo Canale  infanzia) - Ins.Giovanna Milazzo  (San Domenico Infanzia) </w:t>
            </w:r>
          </w:p>
          <w:p>
            <w:pPr>
              <w:pStyle w:val="Normal"/>
              <w:widowControl w:val="false"/>
              <w:spacing w:lineRule="atLeast" w:line="30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coordina l’organizzazione generale della scuola, riportando alla dirigente eventuali problematiche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tiene i contatti con il Comune  per piccole necessità o segnalazione di interventi di manutenzione urgenti o di piccola entità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cura la divulgazione di circolari, avvisi o altro materiale diffuso dalla Direzione</w:t>
            </w:r>
          </w:p>
          <w:p>
            <w:pPr>
              <w:pStyle w:val="Normal"/>
              <w:widowControl w:val="false"/>
              <w:numPr>
                <w:ilvl w:val="1"/>
                <w:numId w:val="6"/>
              </w:numPr>
              <w:spacing w:lineRule="auto" w:line="240" w:before="0" w:after="0"/>
              <w:ind w:left="1632" w:right="384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partecipa ad incontri periodici con la Dirigente</w:t>
            </w:r>
          </w:p>
          <w:p>
            <w:pPr>
              <w:pStyle w:val="Normal"/>
              <w:widowControl w:val="false"/>
              <w:numPr>
                <w:ilvl w:val="1"/>
                <w:numId w:val="6"/>
              </w:numPr>
              <w:spacing w:lineRule="auto" w:line="240" w:before="0" w:after="0"/>
              <w:ind w:left="1632" w:right="384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coordina le attività progettuali e l’intervento di esperti esterni</w:t>
            </w:r>
          </w:p>
          <w:p>
            <w:pPr>
              <w:pStyle w:val="Normal"/>
              <w:widowControl w:val="false"/>
              <w:numPr>
                <w:ilvl w:val="1"/>
                <w:numId w:val="6"/>
              </w:numPr>
              <w:spacing w:lineRule="auto" w:line="240" w:before="0" w:after="0"/>
              <w:ind w:left="1632" w:right="384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coordina l’organizzazione delle sostituzioni per supplenze brevi in collaborazione con l’ufficio di segreteria secondo i criteri comunicati dalla Dirigente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svolge le funzioni di preposto alla sicurezza.</w:t>
            </w:r>
          </w:p>
        </w:tc>
      </w:tr>
      <w:tr>
        <w:trPr>
          <w:trHeight w:val="420" w:hRule="atLeast"/>
        </w:trPr>
        <w:tc>
          <w:tcPr>
            <w:tcW w:w="30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5BC9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color w:val="000000"/>
                <w:sz w:val="20"/>
                <w:szCs w:val="20"/>
                <w:lang w:eastAsia="it-IT"/>
              </w:rPr>
              <w:t>SEC</w:t>
            </w:r>
            <w:r>
              <w:rPr>
                <w:rFonts w:eastAsia="Times New Roman" w:cs="Tahoma" w:ascii="inherit" w:hAnsi="inherit"/>
                <w:b/>
                <w:bCs/>
                <w:color w:val="000000"/>
                <w:sz w:val="20"/>
                <w:szCs w:val="20"/>
                <w:shd w:fill="F4B083" w:val="clear"/>
                <w:lang w:eastAsia="it-IT"/>
              </w:rPr>
              <w:t>O</w:t>
            </w:r>
            <w:r>
              <w:rPr>
                <w:rFonts w:eastAsia="Times New Roman" w:cs="Tahoma" w:ascii="inherit" w:hAnsi="inherit"/>
                <w:b/>
                <w:bCs/>
                <w:color w:val="000000"/>
                <w:sz w:val="20"/>
                <w:szCs w:val="20"/>
                <w:lang w:eastAsia="it-IT"/>
              </w:rPr>
              <w:t>NDARIA</w:t>
            </w:r>
          </w:p>
        </w:tc>
        <w:tc>
          <w:tcPr>
            <w:tcW w:w="11390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Docente incaricato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 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Prof.ssa Elisa Gentile 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Guarnaccia 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Coordina l’organizzazione generale della scuola, riportando alla dirigente eventuali problematiche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cura la divulgazione di circolari, avvisi o altro materiale diffuso dalla Direzione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partecipa ad incontri periodici con la Dirigente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coordina le attività progettuali e l’intervento di esperti esterni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coordina l’organizzazione delle sostituzioni per supplenze brevi in collaborazione con l’ufficio di segreteria secondo i criteri comunicati dalla Dirigente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tiene i contatti con il Comune  per piccole necessità o segnalazione di interventi di manutenzione urgenti o di piccola entità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svolge le funzioni di preposto alla sicurezza.</w:t>
            </w:r>
          </w:p>
        </w:tc>
      </w:tr>
    </w:tbl>
    <w:p>
      <w:pPr>
        <w:pStyle w:val="Normal"/>
        <w:shd w:val="clear" w:color="auto" w:fill="FAF8F8"/>
        <w:spacing w:lineRule="auto" w:line="240" w:before="0" w:after="0"/>
        <w:ind w:left="794" w:hanging="0"/>
        <w:jc w:val="center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Tahoma" w:hAnsi="Tahoma"/>
          <w:color w:val="333333"/>
          <w:sz w:val="23"/>
          <w:szCs w:val="23"/>
          <w:lang w:eastAsia="it-IT"/>
        </w:rPr>
        <w:t> </w:t>
      </w:r>
    </w:p>
    <w:p>
      <w:pPr>
        <w:pStyle w:val="Normal"/>
        <w:shd w:val="clear" w:color="auto" w:fill="FAF8F8"/>
        <w:spacing w:lineRule="auto" w:line="240" w:before="0" w:after="0"/>
        <w:ind w:left="180" w:right="180" w:hanging="0"/>
        <w:jc w:val="center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Tahoma" w:hAnsi="Tahoma"/>
          <w:color w:val="333333"/>
          <w:sz w:val="23"/>
          <w:szCs w:val="23"/>
          <w:lang w:eastAsia="it-IT"/>
        </w:rPr>
        <w:t> </w:t>
      </w:r>
      <w:r>
        <w:rPr>
          <w:rFonts w:eastAsia="Times New Roman" w:cs="Tahoma" w:ascii="inherit" w:hAnsi="inherit"/>
          <w:b/>
          <w:bCs/>
          <w:color w:val="333333"/>
          <w:sz w:val="24"/>
          <w:szCs w:val="24"/>
          <w:bdr w:val="single" w:sz="8" w:space="0" w:color="00000A"/>
          <w:lang w:eastAsia="it-IT"/>
        </w:rPr>
        <w:t>     </w:t>
      </w:r>
      <w:r>
        <w:rPr>
          <w:rFonts w:eastAsia="Times New Roman" w:cs="Tahoma" w:ascii="inherit" w:hAnsi="inherit"/>
          <w:b/>
          <w:bCs/>
          <w:color w:val="333333"/>
          <w:sz w:val="24"/>
          <w:szCs w:val="24"/>
          <w:bdr w:val="single" w:sz="8" w:space="0" w:color="00000A"/>
          <w:lang w:eastAsia="it-IT"/>
        </w:rPr>
        <w:t>REFERENTI     </w:t>
      </w:r>
    </w:p>
    <w:tbl>
      <w:tblPr>
        <w:tblW w:w="14400" w:type="dxa"/>
        <w:jc w:val="left"/>
        <w:tblInd w:w="30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4"/>
        <w:gridCol w:w="11515"/>
      </w:tblGrid>
      <w:tr>
        <w:trPr>
          <w:trHeight w:val="359" w:hRule="atLeast"/>
        </w:trPr>
        <w:tc>
          <w:tcPr>
            <w:tcW w:w="2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5BC9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color w:val="000000"/>
                <w:sz w:val="20"/>
                <w:szCs w:val="20"/>
                <w:lang w:eastAsia="it-IT"/>
              </w:rPr>
              <w:t>ANIMATORE DIGITALE</w:t>
            </w:r>
          </w:p>
        </w:tc>
        <w:tc>
          <w:tcPr>
            <w:tcW w:w="1151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Docente incaricat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o Prof. Mirko Gangi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FORMAZIONE INTERNA: stimolare la formazione interna alla scuola negli ambiti del PNSD, attraverso l’organizzazione di laboratori formativi, favorendo l’animazione e la partecipazione di tutta la comunità scolastica alle attività formative, come ad esempio quelle organizzate attraverso gli snodi formativi;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COINVOLGIMENTO DELLA COMUNITA’ SCOLASTICA: favorire la partecipazione e stimolare il protagonismo degli studenti nell’organizzazione di </w:t>
            </w:r>
            <w:r>
              <w:rPr>
                <w:rFonts w:eastAsia="Times New Roman" w:cs="Tahoma" w:ascii="inherit" w:hAnsi="inherit"/>
                <w:i/>
                <w:iCs/>
                <w:color w:val="000000"/>
                <w:sz w:val="20"/>
                <w:szCs w:val="20"/>
                <w:lang w:eastAsia="it-IT"/>
              </w:rPr>
              <w:t>workshop </w:t>
            </w: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e altre attività, anche strutturate, sui temi del PNSD, anche attraverso momenti formativi aperti alle famiglie e ad altri attori del territorio, per la realizzazione di una cultura digitale condivisa;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912" w:right="192" w:hanging="36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  <w:t>CREAZIONE DI SOLUZIONI INNOVATIVE: individuare soluzioni metodologiche e tecnologiche sostenibili da diffondere all’interno degli ambienti della scuola coerenti con l’analisi dei fabbisogni della scuola stessa, anche in sinergia con attività di assistenza tecnica condotta da altre figure.</w:t>
            </w:r>
          </w:p>
        </w:tc>
      </w:tr>
    </w:tbl>
    <w:p>
      <w:pPr>
        <w:pStyle w:val="Normal"/>
        <w:shd w:val="clear" w:color="auto" w:fill="FAF8F8"/>
        <w:spacing w:lineRule="auto" w:line="240" w:before="0" w:after="0"/>
        <w:ind w:left="794" w:hanging="0"/>
        <w:jc w:val="center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/>
      </w:r>
    </w:p>
    <w:p>
      <w:pPr>
        <w:pStyle w:val="Normal"/>
        <w:shd w:val="clear" w:color="auto" w:fill="FAF8F8"/>
        <w:spacing w:lineRule="auto" w:line="240" w:before="0" w:after="0"/>
        <w:ind w:left="822" w:hanging="0"/>
        <w:jc w:val="center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inherit" w:hAnsi="inherit"/>
          <w:b/>
          <w:bCs/>
          <w:color w:val="333333"/>
          <w:sz w:val="24"/>
          <w:szCs w:val="24"/>
          <w:bdr w:val="single" w:sz="8" w:space="0" w:color="00000A"/>
          <w:lang w:eastAsia="it-IT"/>
        </w:rPr>
        <w:t xml:space="preserve">      </w:t>
      </w:r>
      <w:r>
        <w:rPr>
          <w:rFonts w:eastAsia="Times New Roman" w:cs="Tahoma" w:ascii="inherit" w:hAnsi="inherit"/>
          <w:b/>
          <w:bCs/>
          <w:color w:val="333333"/>
          <w:sz w:val="24"/>
          <w:szCs w:val="24"/>
          <w:bdr w:val="single" w:sz="8" w:space="0" w:color="00000A"/>
          <w:lang w:eastAsia="it-IT"/>
        </w:rPr>
        <w:t>FUNZIONI STRUMENTALI     </w:t>
      </w:r>
    </w:p>
    <w:p>
      <w:pPr>
        <w:pStyle w:val="Normal"/>
        <w:shd w:val="clear" w:color="auto" w:fill="FAF8F8"/>
        <w:spacing w:lineRule="auto" w:line="240" w:before="0" w:after="240"/>
        <w:ind w:left="180" w:right="180" w:hanging="0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/>
      </w:r>
    </w:p>
    <w:tbl>
      <w:tblPr>
        <w:tblW w:w="14400" w:type="dxa"/>
        <w:jc w:val="left"/>
        <w:tblInd w:w="30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1"/>
        <w:gridCol w:w="11388"/>
      </w:tblGrid>
      <w:tr>
        <w:trPr>
          <w:trHeight w:val="506" w:hRule="atLeast"/>
        </w:trPr>
        <w:tc>
          <w:tcPr>
            <w:tcW w:w="30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5BC9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ahoma" w:ascii="inherit" w:hAnsi="inherit"/>
                <w:b/>
                <w:bCs/>
                <w:color w:val="000000"/>
                <w:sz w:val="20"/>
                <w:szCs w:val="20"/>
                <w:lang w:eastAsia="it-IT"/>
              </w:rPr>
              <w:t xml:space="preserve">AREA 1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Enfasiforte"/>
                <w:rFonts w:eastAsia="Times New Roman" w:cs="Tahoma" w:ascii="inherit" w:hAnsi="inherit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Gestione PTOF e sostegno al lavoro docente</w:t>
            </w:r>
            <w:r>
              <w:rPr>
                <w:rFonts w:eastAsia="Times New Roman" w:cs="Tahoma" w:ascii="inherit" w:hAnsi="inherit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38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Docente incaricato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 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Prof.ssa Pititto Maria-Erminia Viola </w:t>
            </w:r>
          </w:p>
          <w:p>
            <w:pPr>
              <w:pStyle w:val="Corpodeltesto"/>
              <w:widowControl w:val="false"/>
              <w:numPr>
                <w:ilvl w:val="0"/>
                <w:numId w:val="11"/>
              </w:numPr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Revisione, aggiornamento e integrazione del PTOF</w:t>
            </w:r>
          </w:p>
          <w:p>
            <w:pPr>
              <w:pStyle w:val="Corpodeltesto"/>
              <w:widowControl/>
              <w:numPr>
                <w:ilvl w:val="0"/>
                <w:numId w:val="11"/>
              </w:numPr>
              <w:spacing w:before="0" w:after="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Stesura del miniPOF.</w:t>
            </w:r>
          </w:p>
          <w:p>
            <w:pPr>
              <w:pStyle w:val="Corpodeltesto"/>
              <w:widowControl/>
              <w:numPr>
                <w:ilvl w:val="0"/>
                <w:numId w:val="11"/>
              </w:numPr>
              <w:spacing w:before="0" w:after="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Coordinamento della progettazione curricolare ed extracurricolare; aggiornamento e condivisione della relativa modulistica (piani di lavoro annuali, progetti, relazioni…)</w:t>
            </w:r>
          </w:p>
          <w:p>
            <w:pPr>
              <w:pStyle w:val="Corpodeltesto"/>
              <w:widowControl/>
              <w:numPr>
                <w:ilvl w:val="0"/>
                <w:numId w:val="11"/>
              </w:numPr>
              <w:spacing w:before="0" w:after="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Supporto e accoglienza dei docenti in ingresso</w:t>
            </w:r>
          </w:p>
          <w:p>
            <w:pPr>
              <w:pStyle w:val="Corpodeltesto"/>
              <w:widowControl/>
              <w:numPr>
                <w:ilvl w:val="0"/>
                <w:numId w:val="11"/>
              </w:numPr>
              <w:spacing w:before="0" w:after="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Supporto al lavoro docente nella predisposizione delle attività di progettazione curricolare ed extracurricolare</w:t>
            </w:r>
          </w:p>
          <w:p>
            <w:pPr>
              <w:pStyle w:val="Corpodeltesto"/>
              <w:widowControl/>
              <w:numPr>
                <w:ilvl w:val="0"/>
                <w:numId w:val="11"/>
              </w:numPr>
              <w:spacing w:before="0" w:after="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Coordinamento di dipartimenti disciplinari, gruppi di lavoro attinenti al proprio ambito, funzioni strumentali</w:t>
            </w:r>
          </w:p>
          <w:p>
            <w:pPr>
              <w:pStyle w:val="Corpodeltesto"/>
              <w:widowControl/>
              <w:numPr>
                <w:ilvl w:val="0"/>
                <w:numId w:val="11"/>
              </w:numPr>
              <w:spacing w:before="0" w:after="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Raccolta, armonizzazione ed archiviazione delle progettazioni curricolari, laboratoriali e progettuali</w:t>
            </w:r>
          </w:p>
          <w:p>
            <w:pPr>
              <w:pStyle w:val="Corpodeltesto"/>
              <w:widowControl/>
              <w:numPr>
                <w:ilvl w:val="0"/>
                <w:numId w:val="11"/>
              </w:numPr>
              <w:spacing w:before="0" w:after="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Analisi dei bisogni formativi dei docenti e coordinamento del piano di formazione e aggiornamento</w:t>
            </w:r>
          </w:p>
          <w:p>
            <w:pPr>
              <w:pStyle w:val="Corpodeltesto"/>
              <w:widowControl/>
              <w:numPr>
                <w:ilvl w:val="0"/>
                <w:numId w:val="11"/>
              </w:numPr>
              <w:spacing w:before="0" w:after="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Partecipazione ad eventuali corsi di formazione inerenti all’area di azione</w:t>
            </w:r>
          </w:p>
          <w:p>
            <w:pPr>
              <w:pStyle w:val="Corpodeltesto"/>
              <w:widowControl/>
              <w:numPr>
                <w:ilvl w:val="0"/>
                <w:numId w:val="11"/>
              </w:numPr>
              <w:spacing w:before="0" w:after="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Revisione e aggiornamento del RAV e del PdM</w:t>
            </w:r>
          </w:p>
          <w:p>
            <w:pPr>
              <w:pStyle w:val="Corpodeltesto"/>
              <w:widowControl/>
              <w:numPr>
                <w:ilvl w:val="0"/>
                <w:numId w:val="11"/>
              </w:numPr>
              <w:spacing w:before="0" w:after="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Interazione con il Dirigente Scolastico, le altre funzioni strumentali, i coordinatori di classe, i collaboratori del Dirigente Scolastico, il DSGA.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506" w:hRule="atLeast"/>
        </w:trPr>
        <w:tc>
          <w:tcPr>
            <w:tcW w:w="30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5BC9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ahoma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color w:val="000000"/>
                <w:sz w:val="20"/>
                <w:szCs w:val="20"/>
                <w:lang w:eastAsia="it-IT"/>
              </w:rPr>
              <w:t>AREA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ahoma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Style w:val="Enfasiforte"/>
                <w:rFonts w:eastAsia="Times New Roman" w:cs="Tahoma" w:ascii="inherit" w:hAnsi="inherit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Interventi e servizi per gli studenti</w:t>
            </w:r>
            <w:r>
              <w:rPr>
                <w:rFonts w:eastAsia="Times New Roman" w:cs="Tahoma" w:ascii="inherit" w:hAnsi="inherit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ahoma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color w:val="000000"/>
                <w:sz w:val="20"/>
                <w:szCs w:val="20"/>
                <w:lang w:eastAsia="it-IT"/>
              </w:rPr>
            </w:r>
          </w:p>
        </w:tc>
        <w:tc>
          <w:tcPr>
            <w:tcW w:w="11388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Docente incaricato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 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Ins. Teresa Pace </w:t>
            </w:r>
          </w:p>
          <w:p>
            <w:pPr>
              <w:pStyle w:val="Corpodeltesto"/>
              <w:widowControl w:val="false"/>
              <w:numPr>
                <w:ilvl w:val="0"/>
                <w:numId w:val="12"/>
              </w:numPr>
              <w:spacing w:lineRule="auto" w:line="240"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accoglienza, tutoraggio, continuità, orientamento.</w:t>
            </w:r>
          </w:p>
          <w:p>
            <w:pPr>
              <w:pStyle w:val="Corpodeltesto"/>
              <w:widowControl/>
              <w:numPr>
                <w:ilvl w:val="0"/>
                <w:numId w:val="12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Organizzazione e gestione delle attività di accoglienza e di integrazione di tutti gli alunni.</w:t>
            </w:r>
          </w:p>
          <w:p>
            <w:pPr>
              <w:pStyle w:val="Corpodeltesto"/>
              <w:widowControl/>
              <w:numPr>
                <w:ilvl w:val="0"/>
                <w:numId w:val="12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Monitoraggio delle situazioni di disagio (sociale, culturale…) e/o difficoltà di apprendimento individuate dai consigli di classe e predisposizione, anche in accordo con le famiglie degli alunni, di strategie idonee a scongiurare l’abbandono scolastico.</w:t>
            </w:r>
          </w:p>
          <w:p>
            <w:pPr>
              <w:pStyle w:val="Corpodeltesto"/>
              <w:widowControl/>
              <w:numPr>
                <w:ilvl w:val="0"/>
                <w:numId w:val="12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Raccolta e diffusione tra i docenti dei Consigli delle informazioni relative agli alunni in situazione di disagio, svantaggio, disabilità; predisposizione di attività di intervento.</w:t>
            </w:r>
          </w:p>
          <w:p>
            <w:pPr>
              <w:pStyle w:val="Corpodeltesto"/>
              <w:widowControl/>
              <w:numPr>
                <w:ilvl w:val="0"/>
                <w:numId w:val="12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Predisposizione di iniziative per il potenziamento e la valorizzazione delle eccellenze.</w:t>
            </w:r>
          </w:p>
          <w:p>
            <w:pPr>
              <w:pStyle w:val="Corpodeltesto"/>
              <w:widowControl/>
              <w:numPr>
                <w:ilvl w:val="0"/>
                <w:numId w:val="12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Monitoraggio mensile delle assenze: comunicazione alle famiglie dei casi a rischio dispersione scolastica.</w:t>
            </w:r>
          </w:p>
          <w:p>
            <w:pPr>
              <w:pStyle w:val="Corpodeltesto"/>
              <w:widowControl/>
              <w:numPr>
                <w:ilvl w:val="0"/>
                <w:numId w:val="12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Organizzazione e gestione delle attività di Continuità e Orientamento scolastico, sia all’interno del curricolo che nel passaggio tra i vari segmenti scolastici.</w:t>
            </w:r>
          </w:p>
          <w:p>
            <w:pPr>
              <w:pStyle w:val="Corpodeltesto"/>
              <w:widowControl/>
              <w:numPr>
                <w:ilvl w:val="0"/>
                <w:numId w:val="12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Coordinamento dei gruppi di lavoro attinenti al proprio ambito.</w:t>
            </w:r>
          </w:p>
          <w:p>
            <w:pPr>
              <w:pStyle w:val="Corpodeltesto"/>
              <w:widowControl/>
              <w:numPr>
                <w:ilvl w:val="0"/>
                <w:numId w:val="12"/>
              </w:numPr>
              <w:spacing w:before="0" w:after="0"/>
              <w:rPr>
                <w:rFonts w:ascii="inherit" w:hAnsi="inherit" w:eastAsia="Times New Roman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Interazione con il Dirigente Scolastico, le altre funzioni strumentali, i coordinatori di classe, i collaboratori del Dirigente Scolastico, il DSGA.</w:t>
            </w:r>
          </w:p>
        </w:tc>
      </w:tr>
      <w:tr>
        <w:trPr>
          <w:trHeight w:val="506" w:hRule="atLeast"/>
        </w:trPr>
        <w:tc>
          <w:tcPr>
            <w:tcW w:w="30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5BC9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ahoma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Style w:val="Enfasiforte"/>
                <w:rFonts w:eastAsia="Times New Roman" w:cs="Tahoma" w:ascii="inherit" w:hAnsi="inherit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AREA 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ahoma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Style w:val="Enfasiforte"/>
                <w:rFonts w:eastAsia="Times New Roman" w:cs="Tahoma" w:ascii="inherit" w:hAnsi="inherit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 xml:space="preserve">Inclusione e benessere a scuola </w:t>
            </w:r>
          </w:p>
        </w:tc>
        <w:tc>
          <w:tcPr>
            <w:tcW w:w="11388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Docente incaricato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 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Ins. Elisa Gentile </w:t>
            </w:r>
          </w:p>
          <w:p>
            <w:pPr>
              <w:pStyle w:val="Corpodeltesto"/>
              <w:widowControl w:val="false"/>
              <w:numPr>
                <w:ilvl w:val="0"/>
                <w:numId w:val="13"/>
              </w:numPr>
              <w:spacing w:lineRule="auto" w:line="240"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Accoglienza e inserimento degli alunni con Bisogni educativi speciali, dei nuovi insegnanti di sostegno e degli operatori addetti all’assistenza.</w:t>
            </w:r>
          </w:p>
          <w:p>
            <w:pPr>
              <w:pStyle w:val="Corpodeltesto"/>
              <w:widowControl/>
              <w:numPr>
                <w:ilvl w:val="0"/>
                <w:numId w:val="13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Coordinamento delle attività di inserimento e di integrazione degli alunni con Disabilità, DSA o BES.</w:t>
            </w:r>
          </w:p>
          <w:p>
            <w:pPr>
              <w:pStyle w:val="Corpodeltesto"/>
              <w:widowControl/>
              <w:numPr>
                <w:ilvl w:val="0"/>
                <w:numId w:val="13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Promozione, coordinamento e verbalizzazione degli incontri con l’équipe psico-medico-pedagogica e gli operatori scolastici e archiviazione tempestiva del materiale raccolto ed elaborato.</w:t>
            </w:r>
          </w:p>
          <w:p>
            <w:pPr>
              <w:pStyle w:val="Corpodeltesto"/>
              <w:widowControl/>
              <w:numPr>
                <w:ilvl w:val="0"/>
                <w:numId w:val="13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Coordinamento nell’aggiornamento della modulistica per la redazione dei PEI e dei PDP.</w:t>
            </w:r>
          </w:p>
          <w:p>
            <w:pPr>
              <w:pStyle w:val="Corpodeltesto"/>
              <w:widowControl/>
              <w:numPr>
                <w:ilvl w:val="0"/>
                <w:numId w:val="13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Stesura e aggiornamento del PAI</w:t>
              <w:br/>
              <w:t>Coordinamento dei gruppi di lavoro attinenti al proprio ambito.</w:t>
            </w:r>
          </w:p>
          <w:p>
            <w:pPr>
              <w:pStyle w:val="Corpodeltesto"/>
              <w:widowControl/>
              <w:numPr>
                <w:ilvl w:val="0"/>
                <w:numId w:val="13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Promozione di attività di aggiornamento professionale in materia di inclusione.</w:t>
            </w:r>
          </w:p>
          <w:p>
            <w:pPr>
              <w:pStyle w:val="Corpodeltesto"/>
              <w:widowControl/>
              <w:numPr>
                <w:ilvl w:val="0"/>
                <w:numId w:val="13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Promozione di acquisto di materiale didattico specifico.</w:t>
            </w:r>
          </w:p>
          <w:p>
            <w:pPr>
              <w:pStyle w:val="Corpodeltesto"/>
              <w:widowControl/>
              <w:numPr>
                <w:ilvl w:val="0"/>
                <w:numId w:val="13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Verifica e monitoraggio periodico degli interventi di integrazione.</w:t>
            </w:r>
          </w:p>
          <w:p>
            <w:pPr>
              <w:pStyle w:val="Corpodeltesto"/>
              <w:widowControl/>
              <w:numPr>
                <w:ilvl w:val="0"/>
                <w:numId w:val="13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Interazione con il Dirigente Scolastico, le altre funzioni strumentali, i coordinatori di classe, i collaboratori del Dirigente Scolastico, il DSGA.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1272" w:right="192" w:hanging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color w:val="000000"/>
                <w:sz w:val="20"/>
                <w:szCs w:val="20"/>
                <w:lang w:eastAsia="it-IT"/>
              </w:rPr>
            </w:r>
          </w:p>
        </w:tc>
      </w:tr>
      <w:tr>
        <w:trPr>
          <w:trHeight w:val="359" w:hRule="atLeast"/>
        </w:trPr>
        <w:tc>
          <w:tcPr>
            <w:tcW w:w="301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F5BC9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ahoma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color w:val="000000"/>
                <w:sz w:val="20"/>
                <w:szCs w:val="20"/>
                <w:lang w:eastAsia="it-IT"/>
              </w:rPr>
              <w:t>AREA 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ahoma"/>
                <w:b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Style w:val="Enfasiforte"/>
                <w:rFonts w:eastAsia="Times New Roman" w:cs="Tahoma" w:ascii="inherit" w:hAnsi="inherit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Sistema autovalutazione d’istituto e valutazione apprendimento e comportamento</w:t>
            </w:r>
            <w:r>
              <w:rPr>
                <w:rFonts w:eastAsia="Times New Roman" w:cs="Tahoma" w:ascii="inherit" w:hAnsi="inherit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388" w:type="dxa"/>
            <w:tcBorders>
              <w:bottom w:val="single" w:sz="8" w:space="0" w:color="00000A"/>
              <w:right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color w:val="000000"/>
                <w:sz w:val="23"/>
                <w:szCs w:val="23"/>
                <w:lang w:eastAsia="it-IT"/>
              </w:rPr>
            </w:pP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Docente incaricato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 </w:t>
            </w:r>
            <w:r>
              <w:rPr>
                <w:rFonts w:eastAsia="Times New Roman" w:cs="Tahoma" w:ascii="inherit" w:hAnsi="inherit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Ins.MariaPennino </w:t>
            </w:r>
          </w:p>
          <w:p>
            <w:pPr>
              <w:pStyle w:val="Corpodeltesto"/>
              <w:widowControl w:val="false"/>
              <w:numPr>
                <w:ilvl w:val="0"/>
                <w:numId w:val="14"/>
              </w:numPr>
              <w:spacing w:lineRule="auto" w:line="240"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Monitoraggio iniziale in itinere e finale dei livelli di apprendimento degli alunni.</w:t>
            </w:r>
          </w:p>
          <w:p>
            <w:pPr>
              <w:pStyle w:val="Corpodeltesto"/>
              <w:widowControl/>
              <w:numPr>
                <w:ilvl w:val="0"/>
                <w:numId w:val="14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Coordinamento per l’elaborazione di indicatori, strumenti e procedure per la valutazione degli apprendimenti. (Rubriche di valutazione degli apprendimenti e del comportamento).</w:t>
            </w:r>
          </w:p>
          <w:p>
            <w:pPr>
              <w:pStyle w:val="Corpodeltesto"/>
              <w:widowControl/>
              <w:numPr>
                <w:ilvl w:val="0"/>
                <w:numId w:val="14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Organizzazione e gestione delle prove INVALSI: iscrizione alle prove, raccolta dei dati di contesto, inserimento dei dati al sistema, organizzazione delle giornate di somministrazione.</w:t>
            </w:r>
          </w:p>
          <w:p>
            <w:pPr>
              <w:pStyle w:val="Corpodeltesto"/>
              <w:widowControl/>
              <w:numPr>
                <w:ilvl w:val="0"/>
                <w:numId w:val="14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Analisi e socializzazione dei risultati delle prove Invalsi.</w:t>
            </w:r>
          </w:p>
          <w:p>
            <w:pPr>
              <w:pStyle w:val="Corpodeltesto"/>
              <w:widowControl/>
              <w:numPr>
                <w:ilvl w:val="0"/>
                <w:numId w:val="14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Coordinamento dei gruppi di lavoro attinenti al proprio ambito.</w:t>
            </w:r>
          </w:p>
          <w:p>
            <w:pPr>
              <w:pStyle w:val="Corpodeltesto"/>
              <w:widowControl/>
              <w:numPr>
                <w:ilvl w:val="0"/>
                <w:numId w:val="14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Revisione e aggiornamento del RAV e del PdM.</w:t>
            </w:r>
          </w:p>
          <w:p>
            <w:pPr>
              <w:pStyle w:val="Corpodeltesto"/>
              <w:widowControl/>
              <w:numPr>
                <w:ilvl w:val="0"/>
                <w:numId w:val="14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Monitoraggio sistema Scuola.</w:t>
            </w:r>
          </w:p>
          <w:p>
            <w:pPr>
              <w:pStyle w:val="Corpodeltesto"/>
              <w:widowControl/>
              <w:numPr>
                <w:ilvl w:val="0"/>
                <w:numId w:val="14"/>
              </w:numPr>
              <w:spacing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  <w:t>Interazione con il Dirigente Scolastico, le altre funzioni strumentali, i coordinatori di classe, i collaboratori del Dirigente Scolastico, il DSGA.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ahoma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pPr>
            <w:r>
              <w:rPr>
                <w:rFonts w:eastAsia="Times New Roman" w:cs="Tahoma"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shd w:val="clear" w:color="auto" w:fill="FAF8F8"/>
        <w:spacing w:lineRule="auto" w:line="240" w:before="0" w:after="240"/>
        <w:ind w:left="180" w:right="180" w:hanging="0"/>
        <w:rPr>
          <w:rFonts w:ascii="Tahoma" w:hAnsi="Tahoma" w:eastAsia="Times New Roman" w:cs="Tahoma"/>
          <w:color w:val="333333"/>
          <w:sz w:val="23"/>
          <w:szCs w:val="23"/>
          <w:lang w:eastAsia="it-IT"/>
        </w:rPr>
      </w:pPr>
      <w:r>
        <w:rPr>
          <w:rFonts w:eastAsia="Times New Roman" w:cs="Tahoma" w:ascii="Tahoma" w:hAnsi="Tahoma"/>
          <w:color w:val="333333"/>
          <w:sz w:val="23"/>
          <w:szCs w:val="23"/>
          <w:lang w:eastAsia="it-IT"/>
        </w:rPr>
        <w:t> </w:t>
      </w:r>
    </w:p>
    <w:sectPr>
      <w:type w:val="nextPage"/>
      <w:pgSz w:orient="landscape" w:w="16838" w:h="11906"/>
      <w:pgMar w:left="1134" w:right="141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67f57"/>
    <w:rPr>
      <w:b/>
      <w:bCs/>
    </w:rPr>
  </w:style>
  <w:style w:type="character" w:styleId="Enfasi">
    <w:name w:val="Enfasi"/>
    <w:basedOn w:val="DefaultParagraphFont"/>
    <w:uiPriority w:val="20"/>
    <w:qFormat/>
    <w:rsid w:val="00b67f57"/>
    <w:rPr>
      <w:i/>
      <w:iCs/>
    </w:rPr>
  </w:style>
  <w:style w:type="character" w:styleId="Enfasiforte">
    <w:name w:val="Enfasi forte"/>
    <w:qFormat/>
    <w:rPr>
      <w:b/>
      <w:bCs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b67f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aragrafoelenco1" w:customStyle="1">
    <w:name w:val="paragrafoelenco1"/>
    <w:basedOn w:val="Normal"/>
    <w:qFormat/>
    <w:rsid w:val="00b67f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Nessunaspaziatura1" w:customStyle="1">
    <w:name w:val="nessunaspaziatura1"/>
    <w:basedOn w:val="Normal"/>
    <w:qFormat/>
    <w:rsid w:val="00b67f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Bodytext2" w:customStyle="1">
    <w:name w:val="bodytext2"/>
    <w:basedOn w:val="Normal"/>
    <w:qFormat/>
    <w:rsid w:val="00b67f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LibreOffice/7.2.2.2$Windows_X86_64 LibreOffice_project/02b2acce88a210515b4a5bb2e46cbfb63fe97d56</Application>
  <AppVersion>15.0000</AppVersion>
  <Pages>6</Pages>
  <Words>1839</Words>
  <Characters>11832</Characters>
  <CharactersWithSpaces>13530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2021-03-04T02:28:00Z</dcterms:created>
  <dc:creator>Antonio Fundaro</dc:creator>
  <dc:description/>
  <dc:language>it-IT</dc:language>
  <cp:lastModifiedBy/>
  <dcterms:modified xsi:type="dcterms:W3CDTF">2024-03-29T10:12:27Z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